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651.0" w:type="dxa"/>
        <w:jc w:val="left"/>
        <w:tblInd w:w="-285.0" w:type="dxa"/>
        <w:tblLayout w:type="fixed"/>
        <w:tblLook w:val="0400"/>
      </w:tblPr>
      <w:tblGrid>
        <w:gridCol w:w="4175"/>
        <w:gridCol w:w="4206"/>
        <w:gridCol w:w="3635"/>
        <w:gridCol w:w="3635"/>
        <w:tblGridChange w:id="0">
          <w:tblGrid>
            <w:gridCol w:w="4175"/>
            <w:gridCol w:w="4206"/>
            <w:gridCol w:w="3635"/>
            <w:gridCol w:w="3635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Hazelbury Value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Rights Respecting Focus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rtl w:val="0"/>
              </w:rPr>
              <w:t xml:space="preserve">Oracy Focus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c6ff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6"/>
                <w:szCs w:val="26"/>
                <w:rtl w:val="0"/>
              </w:rPr>
              <w:t xml:space="preserve">Enrichment and Experiences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color w:val="000000"/>
              </w:rPr>
              <w:drawing>
                <wp:inline distB="0" distT="0" distL="0" distR="0">
                  <wp:extent cx="1230713" cy="1059351"/>
                  <wp:effectExtent b="0" l="0" r="0" t="0"/>
                  <wp:docPr id="212885630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713" cy="105935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color w:val="000000"/>
              </w:rPr>
              <w:drawing>
                <wp:inline distB="0" distT="0" distL="0" distR="0">
                  <wp:extent cx="873249" cy="1164273"/>
                  <wp:effectExtent b="0" l="0" r="0" t="0"/>
                  <wp:docPr id="212885630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249" cy="11642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76203</wp:posOffset>
                  </wp:positionV>
                  <wp:extent cx="1423988" cy="1000103"/>
                  <wp:effectExtent b="0" l="0" r="0" t="0"/>
                  <wp:wrapNone/>
                  <wp:docPr id="212885631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3242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988" cy="10001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2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-Toscana Strings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2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2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-Edmonton Green Library visits </w:t>
            </w:r>
          </w:p>
        </w:tc>
      </w:tr>
    </w:tbl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5735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60"/>
        <w:gridCol w:w="1843"/>
        <w:gridCol w:w="1984"/>
        <w:gridCol w:w="2127"/>
        <w:gridCol w:w="2126"/>
        <w:gridCol w:w="2410"/>
        <w:gridCol w:w="2126"/>
        <w:gridCol w:w="1559"/>
        <w:tblGridChange w:id="0">
          <w:tblGrid>
            <w:gridCol w:w="1560"/>
            <w:gridCol w:w="1843"/>
            <w:gridCol w:w="1984"/>
            <w:gridCol w:w="2127"/>
            <w:gridCol w:w="2126"/>
            <w:gridCol w:w="2410"/>
            <w:gridCol w:w="2126"/>
            <w:gridCol w:w="155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Week One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Week Two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Week Three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Week Four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Week Five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Week Six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Week Seven </w:t>
            </w:r>
          </w:p>
        </w:tc>
      </w:tr>
      <w:tr>
        <w:trPr>
          <w:cantSplit w:val="0"/>
          <w:trHeight w:val="2037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Literacy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Text: The Distance Between Me and the Cherry Tree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836881</wp:posOffset>
                  </wp:positionH>
                  <wp:positionV relativeFrom="paragraph">
                    <wp:posOffset>237490</wp:posOffset>
                  </wp:positionV>
                  <wp:extent cx="735965" cy="973016"/>
                  <wp:effectExtent b="0" l="0" r="0" t="0"/>
                  <wp:wrapNone/>
                  <wp:docPr id="2128856299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9730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Text: Journey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871318</wp:posOffset>
                  </wp:positionH>
                  <wp:positionV relativeFrom="paragraph">
                    <wp:posOffset>140970</wp:posOffset>
                  </wp:positionV>
                  <wp:extent cx="1082591" cy="973015"/>
                  <wp:effectExtent b="0" l="0" r="0" t="0"/>
                  <wp:wrapNone/>
                  <wp:docPr descr="Journey (Aaron Becker's Wordless ..." id="2128856311" name="image10.jpg"/>
                  <a:graphic>
                    <a:graphicData uri="http://schemas.openxmlformats.org/drawingml/2006/picture">
                      <pic:pic>
                        <pic:nvPicPr>
                          <pic:cNvPr descr="Journey (Aaron Becker's Wordless ..." id="0" name="image10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591" cy="9730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Text: Percy Jackson: Lightning Thief</w:t>
            </w:r>
          </w:p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1023229</wp:posOffset>
                  </wp:positionH>
                  <wp:positionV relativeFrom="paragraph">
                    <wp:posOffset>80204</wp:posOffset>
                  </wp:positionV>
                  <wp:extent cx="725805" cy="1038947"/>
                  <wp:effectExtent b="0" l="0" r="0" t="0"/>
                  <wp:wrapNone/>
                  <wp:docPr id="2128856313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10389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Visual Literacy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6987</wp:posOffset>
                  </wp:positionH>
                  <wp:positionV relativeFrom="paragraph">
                    <wp:posOffset>396367</wp:posOffset>
                  </wp:positionV>
                  <wp:extent cx="852805" cy="506730"/>
                  <wp:effectExtent b="0" l="0" r="0" t="0"/>
                  <wp:wrapNone/>
                  <wp:docPr descr="John Lewis snowman remodelled as ..." id="2128856298" name="image14.jpg"/>
                  <a:graphic>
                    <a:graphicData uri="http://schemas.openxmlformats.org/drawingml/2006/picture">
                      <pic:pic>
                        <pic:nvPicPr>
                          <pic:cNvPr descr="John Lewis snowman remodelled as ..." id="0" name="image14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067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Descriptive 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Key word: adversity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Narrative from another perspective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Key word: profess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Outcome: 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Key word: Expedition 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Outcome: Advert for magic crayon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Key word: Boundless 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Narrative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Key word: Ambrosial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Non-chron report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Key word:</w:t>
            </w:r>
            <w:r w:rsidDel="00000000" w:rsidR="00000000" w:rsidRPr="00000000">
              <w:rPr>
                <w:rFonts w:ascii="Calibri" w:cs="Calibri" w:eastAsia="Calibri" w:hAnsi="Calibri"/>
                <w:sz w:val="15"/>
                <w:szCs w:val="15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Domain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Outcome- Narrative </w:t>
            </w:r>
          </w:p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Key word- Endure </w:t>
            </w:r>
          </w:p>
        </w:tc>
      </w:tr>
      <w:tr>
        <w:trPr>
          <w:cantSplit w:val="0"/>
          <w:trHeight w:val="1479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Mathematics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-Use negative numbers in context counting forwards and backwards </w:t>
            </w:r>
          </w:p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 To round numbers to the nearest 10,100</w:t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round nearest numbers 1000,10,000 100,00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Decimals </w:t>
            </w:r>
          </w:p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-Recognise and use 1000ths and relate them to 10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and 100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  <w:rtl w:val="0"/>
              </w:rPr>
              <w:t xml:space="preserve">th</w:t>
            </w:r>
          </w:p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 To read and write decimals to 3 dp.</w:t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  <w:rtl w:val="0"/>
              </w:rPr>
              <w:t xml:space="preserve">-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compare and order decimals up to 3dp </w:t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Area and perimeter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calculate perimeter in cm and m 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measure perimeter in cm and m </w:t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calculate and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compare the area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of squares and rectangles. </w:t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Fractions </w:t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compare and order fractions with the same denominator or multiples of the same number. </w:t>
            </w:r>
          </w:p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add fractions with the same denominator or multiples of the number. </w:t>
            </w:r>
          </w:p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-To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subtract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fractions with the same denominator or multiples of the number. 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Angles </w:t>
            </w:r>
          </w:p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identify multiples of 90 degrees </w:t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identify reflex angles 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compare different angles. 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Statistics </w:t>
            </w:r>
          </w:p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read and interpret lines graphs </w:t>
            </w:r>
          </w:p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solve difference problems within a line graph. </w:t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read and interpret tables </w:t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Objectives: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Reflection and Translation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identify the position and direction of a shape after reflection 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-To identify and describe the position and direction of a shape after translation. </w:t>
            </w:r>
          </w:p>
        </w:tc>
      </w:tr>
      <w:tr>
        <w:trPr>
          <w:cantSplit w:val="0"/>
          <w:trHeight w:val="1173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Unit: Properties of Materials 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Key Word: 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Dissolve 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Solutions 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Reversable 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133530</wp:posOffset>
                  </wp:positionH>
                  <wp:positionV relativeFrom="paragraph">
                    <wp:posOffset>50980</wp:posOffset>
                  </wp:positionV>
                  <wp:extent cx="452930" cy="450234"/>
                  <wp:effectExtent b="0" l="0" r="0" t="0"/>
                  <wp:wrapNone/>
                  <wp:docPr id="212885629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930" cy="4502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1:</w:t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Compare and group together everyday materials based on their properties  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2:</w:t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To know that some materials will dissolve in liquid to form a solution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3:</w:t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Use knowledge of solid, liquid and gas to decide how mixtures might be separated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4:</w:t>
            </w:r>
          </w:p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Demonstrate that dissolving, mixing and changes of state are reversible changes.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5:</w:t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Explain that some changes result in the formation of new materials and this kind of change is not usually reversible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6:</w:t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Give reasons based on evidence from comparative tests for the particular uses of everyday materials including metals, wood and plastic.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Geography/ History</w:t>
            </w:r>
          </w:p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Focus: -</w:t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What have Ancient Civilisations done for us? (Theme: Legacy)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Key Word:</w:t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Acropolis </w:t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Democracy</w:t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Hoplitodromos </w:t>
            </w:r>
          </w:p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-6984</wp:posOffset>
                  </wp:positionH>
                  <wp:positionV relativeFrom="paragraph">
                    <wp:posOffset>-13969</wp:posOffset>
                  </wp:positionV>
                  <wp:extent cx="853440" cy="426720"/>
                  <wp:effectExtent b="0" l="0" r="0" t="0"/>
                  <wp:wrapNone/>
                  <wp:docPr descr="Ancient Greece - Government, Facts &amp; Timeline | HISTORY" id="2128856302" name="image11.jpg"/>
                  <a:graphic>
                    <a:graphicData uri="http://schemas.openxmlformats.org/drawingml/2006/picture">
                      <pic:pic>
                        <pic:nvPicPr>
                          <pic:cNvPr descr="Ancient Greece - Government, Facts &amp; Timeline | HISTORY" id="0" name="image11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4267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1: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 were the Ancient Greeks?</w:t>
            </w:r>
          </w:p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2: </w:t>
            </w:r>
          </w:p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 were the Ancient Greeks? (Pt.2)</w:t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3: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did religion and gods influence Greek culture?</w:t>
            </w:r>
          </w:p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84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4: </w:t>
            </w:r>
          </w:p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did religion and gods influence Greek culture? (Pt.2)</w:t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5: </w:t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do artefacts tell us about what life was like in Ancient Greece?</w:t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do artefacts tell us about what life was like in Ancient Greece? (Pt.2)</w:t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Art/DT</w:t>
            </w:r>
          </w:p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Unit: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Coil pots (Grayson Perry)</w:t>
            </w:r>
          </w:p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Key Word: </w:t>
            </w:r>
          </w:p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Wedging </w:t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Sculpture </w:t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Coiling </w:t>
            </w:r>
          </w:p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52884</wp:posOffset>
                  </wp:positionV>
                  <wp:extent cx="626745" cy="447675"/>
                  <wp:effectExtent b="0" l="0" r="0" t="0"/>
                  <wp:wrapNone/>
                  <wp:docPr descr="Grayson Perry: The Most Popular Art Exhibition Ever! - Serpentine Galleries" id="2128856307" name="image15.jpg"/>
                  <a:graphic>
                    <a:graphicData uri="http://schemas.openxmlformats.org/drawingml/2006/picture">
                      <pic:pic>
                        <pic:nvPicPr>
                          <pic:cNvPr descr="Grayson Perry: The Most Popular Art Exhibition Ever! - Serpentine Galleries" id="0" name="image15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" cy="4476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1: </w:t>
            </w:r>
          </w:p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effective is Grayson Perry’s artwork?</w:t>
            </w:r>
          </w:p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0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0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0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0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0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09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How do artists influence others?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3: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Why is it important to experiment with different materials, when creating a piece of art?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4: </w:t>
            </w:r>
          </w:p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What are the benefits of using the coiling technique?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5: </w:t>
            </w:r>
          </w:p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What are the benefits of using the coiling technique?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6: </w:t>
            </w:r>
          </w:p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How do colours help to convey emotion?</w:t>
            </w:r>
          </w:p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7: </w:t>
            </w:r>
          </w:p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effective was your final piece? </w:t>
            </w:r>
          </w:p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Unit: Gymnastics </w:t>
            </w:r>
          </w:p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Key words: </w:t>
            </w:r>
          </w:p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Asymmetric </w:t>
            </w:r>
          </w:p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Symmetric </w:t>
            </w:r>
          </w:p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Unlooped" w:cs="Twinkl Cursive Unlooped" w:eastAsia="Twinkl Cursive Unlooped" w:hAnsi="Twinkl Cursive Unlooped"/>
                <w:b w:val="1"/>
                <w:bCs w:val="1"/>
                <w:color w:val="000000"/>
                <w:sz w:val="20"/>
                <w:szCs w:val="20"/>
              </w:rPr>
              <w:drawing>
                <wp:inline distB="0" distT="0" distL="0" distR="0">
                  <wp:extent cx="548640" cy="731520"/>
                  <wp:effectExtent b="0" l="0" r="0" t="0"/>
                  <wp:docPr id="212885630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7315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1:</w:t>
            </w:r>
          </w:p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perform symmetrical and asymmetrical balances.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2:</w:t>
            </w:r>
          </w:p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perform interesting symmetrical and asymmetrical balances using apparatus.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3:</w:t>
            </w:r>
          </w:p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develop the straight, forward, straddle and backward roll.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4:</w:t>
            </w:r>
          </w:p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develop the straight, forward, straddle and backwards roll into a sequence.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5:</w:t>
            </w:r>
          </w:p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explore different travelling actions using both canon and synchronisation.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6:</w:t>
            </w:r>
          </w:p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explore different methods of travelling, linking actions in both canon and synchronisation.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Unit:  Netball</w:t>
            </w:r>
          </w:p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Key words: </w:t>
            </w:r>
          </w:p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Situation </w:t>
            </w:r>
          </w:p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Accelerate </w:t>
            </w:r>
          </w:p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Opposition </w:t>
            </w:r>
          </w:p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853440" cy="853440"/>
                  <wp:effectExtent b="0" l="0" r="0" t="0"/>
                  <wp:docPr descr="2+ Hundred Cartoon Netball Royalty-Free Images, Stock Photos &amp; Pictures |  Shutterstock" id="2128856305" name="image7.png"/>
                  <a:graphic>
                    <a:graphicData uri="http://schemas.openxmlformats.org/drawingml/2006/picture">
                      <pic:pic>
                        <pic:nvPicPr>
                          <pic:cNvPr descr="2+ Hundred Cartoon Netball Royalty-Free Images, Stock Photos &amp; Pictures |  Shutterstock" id="0" name="image7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8534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1:</w:t>
            </w:r>
          </w:p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 To explore different passes and apply them to different situations.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2:</w:t>
            </w:r>
          </w:p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develop movement skills to lose a defender in different situations.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3:</w:t>
            </w:r>
          </w:p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communicate with my team, move into space and take the ball towards goal.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4:</w:t>
            </w:r>
          </w:p>
          <w:p w:rsidR="00000000" w:rsidDel="00000000" w:rsidP="00000000" w:rsidRDefault="00000000" w:rsidRPr="00000000" w14:paraId="000000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defend an opponent and know when to try and intercept.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5:</w:t>
            </w:r>
          </w:p>
          <w:p w:rsidR="00000000" w:rsidDel="00000000" w:rsidP="00000000" w:rsidRDefault="00000000" w:rsidRPr="00000000" w14:paraId="000000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develop the shooting action under pressure.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6:</w:t>
            </w:r>
          </w:p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use and apply skills, principles and tactics to a game situation.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7: </w:t>
            </w:r>
          </w:p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highlight w:val="white"/>
                <w:rtl w:val="0"/>
              </w:rPr>
              <w:t xml:space="preserve">To use and apply skills, principles and tactics to a game situation.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15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PS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Unit: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 &amp; Wellbeing: Think Positive </w:t>
            </w:r>
          </w:p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Key words: </w:t>
            </w:r>
          </w:p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Cognitive </w:t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Mindfulness </w:t>
            </w:r>
          </w:p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Opportunities </w:t>
            </w:r>
          </w:p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853440" cy="853440"/>
                  <wp:effectExtent b="0" l="0" r="0" t="0"/>
                  <wp:docPr descr="A colorful poster with the words think ..." id="2128856306" name="image17.jpg"/>
                  <a:graphic>
                    <a:graphicData uri="http://schemas.openxmlformats.org/drawingml/2006/picture">
                      <pic:pic>
                        <pic:nvPicPr>
                          <pic:cNvPr descr="A colorful poster with the words think ..." id="0" name="image17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8534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1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To understand the link between thoughts, feelings and behaviours.</w:t>
            </w:r>
          </w:p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 To discuss and describe a range of thoughts, feelings</w:t>
              <w:br w:type="textWrapping"/>
              <w:t xml:space="preserve">and behaviours.</w:t>
            </w:r>
          </w:p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 To discuss the impact unhelpful thoughts can have on ourselves</w:t>
              <w:br w:type="textWrapping"/>
              <w:t xml:space="preserve">and others.</w:t>
            </w:r>
          </w:p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 To turn unhelpful thoughts into helpful thoughts.</w:t>
            </w:r>
          </w:p>
        </w:tc>
        <w:tc>
          <w:tcPr/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2: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To understand the concept and impact of positive thinking.</w:t>
            </w:r>
          </w:p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 To identify helpful and unhelpful thoughts.</w:t>
            </w:r>
          </w:p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 To name some strategies to deal with unhelpful thoughts.</w:t>
            </w:r>
          </w:p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- To generate positive affirmations.</w:t>
            </w:r>
          </w:p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To recognise and manage uncomfortable feelings.</w:t>
            </w:r>
          </w:p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</w:t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84" w:hanging="184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Describe and discuss a range of emotions.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84" w:hanging="184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Understand how our feelings can impact on our thoughts and actions.</w:t>
            </w:r>
          </w:p>
          <w:p w:rsidR="00000000" w:rsidDel="00000000" w:rsidP="00000000" w:rsidRDefault="00000000" w:rsidRPr="00000000" w14:paraId="000000F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84" w:hanging="184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Suggest strategies to cope with uncomfortable emotions.</w:t>
            </w:r>
          </w:p>
        </w:tc>
        <w:tc>
          <w:tcPr/>
          <w:p w:rsidR="00000000" w:rsidDel="00000000" w:rsidP="00000000" w:rsidRDefault="00000000" w:rsidRPr="00000000" w14:paraId="000000F7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80" w:hanging="218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understand the importance of making good choices.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Objective:</w:t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2"/>
              </w:numPr>
              <w:ind w:left="180" w:hanging="218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Identify when a choice or decision needs to be made.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2"/>
              </w:numPr>
              <w:ind w:left="180" w:hanging="218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Consider the consequences of different choices.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2"/>
              </w:numPr>
              <w:ind w:left="180" w:hanging="218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what it means to make an ‘informed decision’.</w:t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use mindfulness techniques in my everyday life.</w:t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Objective:</w:t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3"/>
              </w:numPr>
              <w:ind w:left="175" w:hanging="142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Stop and focus on the here and now.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3"/>
              </w:numPr>
              <w:ind w:left="175" w:hanging="142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Recognise when different mindfulness techniques might be useful.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3"/>
              </w:numPr>
              <w:ind w:left="175" w:hanging="142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how mindfulness can be linked to happiness.</w:t>
            </w:r>
          </w:p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6: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apply a growth mindset in my everyday life.</w:t>
            </w:r>
          </w:p>
          <w:p w:rsidR="00000000" w:rsidDel="00000000" w:rsidP="00000000" w:rsidRDefault="00000000" w:rsidRPr="00000000" w14:paraId="0000010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Objective:</w:t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4"/>
              </w:numPr>
              <w:ind w:left="169" w:hanging="218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Identify challenge as a positive thing.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4"/>
              </w:numPr>
              <w:ind w:left="169" w:hanging="218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Overcome difficulties using a range of strategies.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4"/>
              </w:numPr>
              <w:ind w:left="169" w:hanging="218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the impact a positive attitude can have on my learning.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Unit: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Video production (Value: Safety)</w:t>
            </w:r>
          </w:p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Key words: </w:t>
            </w:r>
          </w:p>
          <w:p w:rsidR="00000000" w:rsidDel="00000000" w:rsidP="00000000" w:rsidRDefault="00000000" w:rsidRPr="00000000" w14:paraId="000001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Modify </w:t>
            </w:r>
          </w:p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Duplicate </w:t>
            </w:r>
          </w:p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Vector drawing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853440" cy="568960"/>
                  <wp:effectExtent b="0" l="0" r="0" t="0"/>
                  <wp:docPr descr="DIY Video Production: 7 Essential Tips for Beginner" id="2128856308" name="image16.jpg"/>
                  <a:graphic>
                    <a:graphicData uri="http://schemas.openxmlformats.org/drawingml/2006/picture">
                      <pic:pic>
                        <pic:nvPicPr>
                          <pic:cNvPr descr="DIY Video Production: 7 Essential Tips for Beginner" id="0" name="image16.jp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5689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What is video?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widowControl w:val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explain what makes a video effective.</w:t>
            </w:r>
          </w:p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Filming techniques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To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a digital device to record video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Lesson 3: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Using a storyboard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To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capture video using a range of techniques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Lesson 4: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Planning a video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To create a storyboard</w:t>
            </w:r>
          </w:p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widowControl w:val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Importing and editing video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To identify that video can be improved through reshooting and editing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Lesson 6: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Video evaluation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Objective: To consider the impact of the choices made when making and sharing a video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1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Unit: Vikings </w:t>
            </w:r>
          </w:p>
          <w:p w:rsidR="00000000" w:rsidDel="00000000" w:rsidP="00000000" w:rsidRDefault="00000000" w:rsidRPr="00000000" w14:paraId="000001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Key words: </w:t>
            </w:r>
          </w:p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Motif </w:t>
            </w:r>
          </w:p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Polyphonic </w:t>
            </w:r>
          </w:p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Structure </w:t>
            </w:r>
          </w:p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Unlooped" w:cs="Twinkl Cursive Unlooped" w:eastAsia="Twinkl Cursive Unlooped" w:hAnsi="Twinkl Cursive Unlooped"/>
                <w:b w:val="1"/>
                <w:bCs w:val="1"/>
                <w:color w:val="000000"/>
                <w:sz w:val="20"/>
                <w:szCs w:val="20"/>
              </w:rPr>
              <w:drawing>
                <wp:inline distB="0" distT="0" distL="0" distR="0">
                  <wp:extent cx="853440" cy="760730"/>
                  <wp:effectExtent b="0" l="0" r="0" t="0"/>
                  <wp:docPr id="2128856309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7607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1: </w:t>
            </w:r>
          </w:p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To explore and organise rhythms using voice and instruments.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2: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o organise rhythms into beats and notate them using 1, ½ and 2 beat notes.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3: </w:t>
            </w:r>
          </w:p>
          <w:p w:rsidR="00000000" w:rsidDel="00000000" w:rsidP="00000000" w:rsidRDefault="00000000" w:rsidRPr="00000000" w14:paraId="00000131">
            <w:pPr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To perform simple rhythms from music notation.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  <w:color w:val="263339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rtl w:val="0"/>
              </w:rPr>
              <w:br w:type="textWrapping"/>
            </w:r>
          </w:p>
        </w:tc>
        <w:tc>
          <w:tcPr/>
          <w:p w:rsidR="00000000" w:rsidDel="00000000" w:rsidP="00000000" w:rsidRDefault="00000000" w:rsidRPr="00000000" w14:paraId="00000133">
            <w:pPr>
              <w:ind w:left="0" w:firstLine="0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4: </w:t>
            </w:r>
          </w:p>
          <w:p w:rsidR="00000000" w:rsidDel="00000000" w:rsidP="00000000" w:rsidRDefault="00000000" w:rsidRPr="00000000" w14:paraId="00000134">
            <w:pPr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compose and combine rhythms creatively to convey an intended effect. </w:t>
            </w:r>
          </w:p>
          <w:p w:rsidR="00000000" w:rsidDel="00000000" w:rsidP="00000000" w:rsidRDefault="00000000" w:rsidRPr="00000000" w14:paraId="00000135">
            <w:pPr>
              <w:ind w:left="720" w:firstLine="0"/>
              <w:rPr>
                <w:rFonts w:ascii="Calibri" w:cs="Calibri" w:eastAsia="Calibri" w:hAnsi="Calibri"/>
                <w:color w:val="263339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63339"/>
                <w:sz w:val="20"/>
                <w:szCs w:val="20"/>
                <w:rtl w:val="0"/>
              </w:rPr>
              <w:br w:type="textWrapping"/>
            </w:r>
          </w:p>
        </w:tc>
        <w:tc>
          <w:tcPr/>
          <w:p w:rsidR="00000000" w:rsidDel="00000000" w:rsidP="00000000" w:rsidRDefault="00000000" w:rsidRPr="00000000" w14:paraId="00000136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5: </w:t>
            </w:r>
          </w:p>
          <w:p w:rsidR="00000000" w:rsidDel="00000000" w:rsidP="00000000" w:rsidRDefault="00000000" w:rsidRPr="00000000" w14:paraId="00000137">
            <w:pPr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To select and combine musical ideas to create an interesting and satisfying structure.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Lesson 6:</w:t>
            </w:r>
          </w:p>
          <w:p w:rsidR="00000000" w:rsidDel="00000000" w:rsidP="00000000" w:rsidRDefault="00000000" w:rsidRPr="00000000" w14:paraId="0000013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Objective: </w:t>
            </w:r>
          </w:p>
          <w:p w:rsidR="00000000" w:rsidDel="00000000" w:rsidP="00000000" w:rsidRDefault="00000000" w:rsidRPr="00000000" w14:paraId="0000013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To perform Viking compositions and offer feedback on recorded music and the music of my peers.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5" w:hRule="atLeast"/>
          <w:tblHeader w:val="0"/>
        </w:trPr>
        <w:tc>
          <w:tcPr/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7030a0"/>
                <w:sz w:val="20"/>
                <w:szCs w:val="20"/>
                <w:rtl w:val="0"/>
              </w:rPr>
              <w:t xml:space="preserve">Unit: </w:t>
            </w:r>
          </w:p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Welcome back</w:t>
            </w:r>
          </w:p>
          <w:p w:rsidR="00000000" w:rsidDel="00000000" w:rsidP="00000000" w:rsidRDefault="00000000" w:rsidRPr="00000000" w14:paraId="000001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Unlooped" w:cs="Twinkl Cursive Unlooped" w:eastAsia="Twinkl Cursive Unlooped" w:hAnsi="Twinkl Cursive Unlooped"/>
                <w:color w:val="7030a0"/>
                <w:sz w:val="20"/>
                <w:szCs w:val="20"/>
              </w:rPr>
              <w:drawing>
                <wp:inline distB="0" distT="0" distL="0" distR="0">
                  <wp:extent cx="853440" cy="612140"/>
                  <wp:effectExtent b="0" l="0" r="0" t="0"/>
                  <wp:docPr id="2128856310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6121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Lesson 1 </w:t>
            </w:r>
          </w:p>
          <w:p w:rsidR="00000000" w:rsidDel="00000000" w:rsidP="00000000" w:rsidRDefault="00000000" w:rsidRPr="00000000" w14:paraId="000001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I can ask and answer several questions about myself </w:t>
            </w:r>
          </w:p>
        </w:tc>
        <w:tc>
          <w:tcPr/>
          <w:p w:rsidR="00000000" w:rsidDel="00000000" w:rsidP="00000000" w:rsidRDefault="00000000" w:rsidRPr="00000000" w14:paraId="00000143">
            <w:pP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Lesson 2 </w:t>
            </w:r>
          </w:p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I can recall numbers to 10 and classroom instructions </w:t>
            </w:r>
          </w:p>
        </w:tc>
        <w:tc>
          <w:tcPr/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Lesson 3 </w:t>
            </w:r>
          </w:p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I can say and read some numbers between 0 and 20 </w:t>
            </w:r>
          </w:p>
        </w:tc>
        <w:tc>
          <w:tcPr/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Lesson 4 </w:t>
            </w:r>
          </w:p>
          <w:p w:rsidR="00000000" w:rsidDel="00000000" w:rsidP="00000000" w:rsidRDefault="00000000" w:rsidRPr="00000000" w14:paraId="000001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I can remember days of the week and months of the year </w:t>
            </w:r>
          </w:p>
        </w:tc>
        <w:tc>
          <w:tcPr/>
          <w:p w:rsidR="00000000" w:rsidDel="00000000" w:rsidP="00000000" w:rsidRDefault="00000000" w:rsidRPr="00000000" w14:paraId="000001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Lesson 5 </w:t>
            </w:r>
          </w:p>
          <w:p w:rsidR="00000000" w:rsidDel="00000000" w:rsidP="00000000" w:rsidRDefault="00000000" w:rsidRPr="00000000" w14:paraId="000001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I can say and write the names of rooms in a school </w:t>
            </w:r>
          </w:p>
        </w:tc>
        <w:tc>
          <w:tcPr/>
          <w:p w:rsidR="00000000" w:rsidDel="00000000" w:rsidP="00000000" w:rsidRDefault="00000000" w:rsidRPr="00000000" w14:paraId="000001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Lesson 6 </w:t>
            </w:r>
          </w:p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I can say and write nouns for some classroom objects </w:t>
            </w:r>
          </w:p>
        </w:tc>
        <w:tc>
          <w:tcPr/>
          <w:p w:rsidR="00000000" w:rsidDel="00000000" w:rsidP="00000000" w:rsidRDefault="00000000" w:rsidRPr="00000000" w14:paraId="000001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Lesson 7 </w:t>
            </w:r>
          </w:p>
          <w:p w:rsidR="00000000" w:rsidDel="00000000" w:rsidP="00000000" w:rsidRDefault="00000000" w:rsidRPr="00000000" w14:paraId="000001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I can record a conversation about classroom objects and classrooms in a school. </w:t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1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Religion and Worldview Day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155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Concept: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Questioning what Christmas means to Christians.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KQ: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Has the true meaning of Christmas been lost? </w:t>
            </w:r>
          </w:p>
        </w:tc>
      </w:tr>
    </w:tbl>
    <w:p w:rsidR="00000000" w:rsidDel="00000000" w:rsidP="00000000" w:rsidRDefault="00000000" w:rsidRPr="00000000" w14:paraId="0000015D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-108856</wp:posOffset>
            </wp:positionH>
            <wp:positionV relativeFrom="paragraph">
              <wp:posOffset>-675367</wp:posOffset>
            </wp:positionV>
            <wp:extent cx="895987" cy="615431"/>
            <wp:effectExtent b="0" l="0" r="0" t="0"/>
            <wp:wrapNone/>
            <wp:docPr id="2128856300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5987" cy="61543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E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tabs>
          <w:tab w:val="left" w:leader="none" w:pos="1354"/>
        </w:tabs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66">
      <w:pPr>
        <w:tabs>
          <w:tab w:val="left" w:leader="none" w:pos="1354"/>
        </w:tabs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24" w:type="default"/>
      <w:pgSz w:h="11906" w:w="16838" w:orient="landscape"/>
      <w:pgMar w:bottom="452" w:top="398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Times New Roman"/>
  <w:font w:name="Courier New"/>
  <w:font w:name="Twinkl Cursive Unlooped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7">
    <w:pPr>
      <w:rPr>
        <w:rFonts w:ascii="Calibri" w:cs="Calibri" w:eastAsia="Calibri" w:hAnsi="Calibri"/>
        <w:b w:val="1"/>
        <w:bCs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32"/>
        <w:szCs w:val="32"/>
        <w:rtl w:val="0"/>
      </w:rPr>
      <w:t xml:space="preserve">Year 5 </w:t>
    </w:r>
  </w:p>
  <w:p w:rsidR="00000000" w:rsidDel="00000000" w:rsidP="00000000" w:rsidRDefault="00000000" w:rsidRPr="00000000" w14:paraId="00000168">
    <w:pPr>
      <w:rPr>
        <w:rFonts w:ascii="Calibri" w:cs="Calibri" w:eastAsia="Calibri" w:hAnsi="Calibri"/>
        <w:b w:val="1"/>
        <w:bCs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32"/>
        <w:szCs w:val="32"/>
        <w:rtl w:val="0"/>
      </w:rPr>
      <w:t xml:space="preserve">Medium Term Plan - Autumn Two</w:t>
    </w:r>
  </w:p>
  <w:p w:rsidR="00000000" w:rsidDel="00000000" w:rsidP="00000000" w:rsidRDefault="00000000" w:rsidRPr="00000000" w14:paraId="000001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3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0"/>
      <w:numFmt w:val="bullet"/>
      <w:lvlText w:val="-"/>
      <w:lvlJc w:val="left"/>
      <w:pPr>
        <w:ind w:left="322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04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6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8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0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2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4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6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82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unhideWhenUsed w:val="1"/>
    <w:rsid w:val="00A3528E"/>
    <w:pPr>
      <w:spacing w:after="100" w:afterAutospacing="1" w:before="100" w:beforeAutospacing="1"/>
    </w:pPr>
  </w:style>
  <w:style w:type="table" w:styleId="TableGrid">
    <w:name w:val="Table Grid"/>
    <w:basedOn w:val="TableNormal"/>
    <w:uiPriority w:val="39"/>
    <w:rsid w:val="00A3528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0" w:customStyle="1">
    <w:basedOn w:val="TableNormal"/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</w:tblPr>
  </w:style>
  <w:style w:type="table" w:styleId="a2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3" w:customStyle="1">
    <w:basedOn w:val="TableNormal"/>
    <w:tblPr>
      <w:tblStyleRowBandSize w:val="1"/>
      <w:tblStyleColBandSize w:val="1"/>
    </w:tblPr>
  </w:style>
  <w:style w:type="table" w:styleId="a4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 w:val="1"/>
    <w:rsid w:val="00185FF0"/>
    <w:pPr>
      <w:ind w:left="720"/>
      <w:contextualSpacing w:val="1"/>
    </w:pPr>
  </w:style>
  <w:style w:type="table" w:styleId="a5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6" w:customStyle="1">
    <w:basedOn w:val="TableNormal"/>
    <w:tblPr>
      <w:tblStyleRowBandSize w:val="1"/>
      <w:tblStyleColBandSize w:val="1"/>
    </w:tblPr>
  </w:style>
  <w:style w:type="table" w:styleId="a7" w:customStyle="1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7779D9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7779D9"/>
  </w:style>
  <w:style w:type="paragraph" w:styleId="Footer">
    <w:name w:val="footer"/>
    <w:basedOn w:val="Normal"/>
    <w:link w:val="FooterChar"/>
    <w:uiPriority w:val="99"/>
    <w:unhideWhenUsed w:val="1"/>
    <w:rsid w:val="007779D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7779D9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6.jpg"/><Relationship Id="rId11" Type="http://schemas.openxmlformats.org/officeDocument/2006/relationships/image" Target="media/image10.jpg"/><Relationship Id="rId22" Type="http://schemas.openxmlformats.org/officeDocument/2006/relationships/image" Target="media/image6.png"/><Relationship Id="rId10" Type="http://schemas.openxmlformats.org/officeDocument/2006/relationships/image" Target="media/image8.png"/><Relationship Id="rId21" Type="http://schemas.openxmlformats.org/officeDocument/2006/relationships/image" Target="media/image13.png"/><Relationship Id="rId13" Type="http://schemas.openxmlformats.org/officeDocument/2006/relationships/image" Target="media/image14.jpg"/><Relationship Id="rId24" Type="http://schemas.openxmlformats.org/officeDocument/2006/relationships/header" Target="header1.xml"/><Relationship Id="rId12" Type="http://schemas.openxmlformats.org/officeDocument/2006/relationships/image" Target="media/image12.png"/><Relationship Id="rId23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11.jpg"/><Relationship Id="rId14" Type="http://schemas.openxmlformats.org/officeDocument/2006/relationships/image" Target="media/image2.png"/><Relationship Id="rId17" Type="http://schemas.openxmlformats.org/officeDocument/2006/relationships/image" Target="media/image4.png"/><Relationship Id="rId16" Type="http://schemas.openxmlformats.org/officeDocument/2006/relationships/image" Target="media/image15.jpg"/><Relationship Id="rId5" Type="http://schemas.openxmlformats.org/officeDocument/2006/relationships/styles" Target="styles.xml"/><Relationship Id="rId19" Type="http://schemas.openxmlformats.org/officeDocument/2006/relationships/image" Target="media/image17.jpg"/><Relationship Id="rId6" Type="http://schemas.openxmlformats.org/officeDocument/2006/relationships/customXml" Target="../customXML/item1.xml"/><Relationship Id="rId18" Type="http://schemas.openxmlformats.org/officeDocument/2006/relationships/image" Target="media/image7.png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jgMFT7Gz/0nDcM6F45BKTr9y/Q==">CgMxLjA4AHIhMVNucC1pTTlLSUJHODk4X1pUU0x6SUxpX2pmdC1rRVRp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2025-10-07T09:49:00Z</dcterms:created>
  <dc:creator>Microsoft Office User</dc:creator>
</cp:coreProperties>
</file>